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F9F" w:rsidRPr="00D63F9F" w:rsidRDefault="00D63F9F" w:rsidP="00D63F9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3F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Обработка результатов теста Розенцвейга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из полученных ответов оценивается, в соответствии с теорией,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Розенцвейга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двум критериям: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направлению реакции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(агрессии) и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типу реакции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направлению реакции подразделяются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63F9F" w:rsidRPr="00D63F9F" w:rsidRDefault="00D63F9F" w:rsidP="00D63F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Экстрапунитивные</w:t>
      </w:r>
      <w:proofErr w:type="spellEnd"/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реакция направлена на живое или неживое окружение, осуждается внешняя причина фрустрации, подчеркивается степень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фрустрирующей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ситуации, иногда разрешения ситуации требуют от другого лица.</w:t>
      </w:r>
    </w:p>
    <w:p w:rsidR="00D63F9F" w:rsidRPr="00D63F9F" w:rsidRDefault="00D63F9F" w:rsidP="00D63F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Интропунитивные</w:t>
      </w:r>
      <w:proofErr w:type="spellEnd"/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реакция направлена на самого себя, с принятием вины или же ответственности за исправление возникшей ситуации,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фрустрирующая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 не подлежит осуждению. Испытуемый принимает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фрустрирующую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ситуацию как благоприятную для себя.</w:t>
      </w:r>
    </w:p>
    <w:p w:rsidR="00D63F9F" w:rsidRPr="00D63F9F" w:rsidRDefault="00D63F9F" w:rsidP="00D63F9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Импунитивные</w:t>
      </w:r>
      <w:proofErr w:type="spellEnd"/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фрустрирующая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 рассматривается как нечто незначительное или неизбежное, преодолимое «со временем, обвинение окружающих или самого себя отсутствует.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типу реакции делятся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63F9F" w:rsidRPr="00D63F9F" w:rsidRDefault="00D63F9F" w:rsidP="00D63F9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Препятственно-доминантные</w:t>
      </w:r>
      <w:proofErr w:type="spellEnd"/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.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 реакции «с фиксацией на препятствии». Препятствия, вызывающие фрустрацию, всячески акцентируются, независимо от того, расцениваются они как благоприятные, неблагоприятные или незначительные.</w:t>
      </w:r>
    </w:p>
    <w:p w:rsidR="00D63F9F" w:rsidRPr="00D63F9F" w:rsidRDefault="00D63F9F" w:rsidP="00D63F9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Самозащитные</w:t>
      </w:r>
      <w:proofErr w:type="spellEnd"/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.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 реакции «с фиксацией на самозащите». Активность в форме порицания кого-либо, отрицание или признание собственной вины, уклонения от упрека, направленные на защиту своег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о«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Я», ответственность за фрустрацию никому не может быть приписана.</w:t>
      </w:r>
    </w:p>
    <w:p w:rsidR="00D63F9F" w:rsidRPr="00D63F9F" w:rsidRDefault="00D63F9F" w:rsidP="00D63F9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Необходимо-упорствующие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.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 реакции «с фиксацией на удовлетворение потребности». Постоянная потребность найти конструктивное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конфликтной ситуации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либо требования помощи от других лиц, либо принятия на себя обязанности разрешить ситуацию, либо уверенности в том, что время и ход событий приведут к ее разрешению.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обозначения направления реакции используются буквы:</w:t>
      </w:r>
    </w:p>
    <w:p w:rsidR="00D63F9F" w:rsidRPr="00D63F9F" w:rsidRDefault="00D63F9F" w:rsidP="00D63F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–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экстрапунитивные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реакции,</w:t>
      </w:r>
    </w:p>
    <w:p w:rsidR="00D63F9F" w:rsidRPr="00D63F9F" w:rsidRDefault="00D63F9F" w:rsidP="00D63F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–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интропунитивные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реакции,</w:t>
      </w:r>
    </w:p>
    <w:p w:rsidR="00D63F9F" w:rsidRPr="00D63F9F" w:rsidRDefault="00D63F9F" w:rsidP="00D63F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–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импунитивные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реакций обозначаются следующими символами:</w:t>
      </w:r>
    </w:p>
    <w:p w:rsidR="00D63F9F" w:rsidRPr="00D63F9F" w:rsidRDefault="00D63F9F" w:rsidP="00D63F9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OD – «с фиксацией на препятствии»,</w:t>
      </w:r>
    </w:p>
    <w:p w:rsidR="00D63F9F" w:rsidRPr="00D63F9F" w:rsidRDefault="00D63F9F" w:rsidP="00D63F9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ED – «с фиксацией на самозащите»,</w:t>
      </w:r>
    </w:p>
    <w:p w:rsidR="00D63F9F" w:rsidRPr="00D63F9F" w:rsidRDefault="00D63F9F" w:rsidP="00D63F9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NP – «с фиксацией на удовлетворение потребности».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сочетаний этих шести категорий получают девять возможных факторов и два дополнительных варианта.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Вначале исследователь определяет направление реакции, содержащееся в ответе испытуемого (Е, I или М), а затем выявляет тип реакции: ED, OD или NP.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Описание смыслового содержания факторов, используемых при оценке ответов (детский вариант)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28"/>
        <w:gridCol w:w="3573"/>
        <w:gridCol w:w="2952"/>
        <w:gridCol w:w="2602"/>
      </w:tblGrid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OD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ED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NP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Е’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</w:t>
            </w:r>
            <w:proofErr w:type="gramEnd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что я буду есть?»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-«Если бы у меня был братишка, он бы починил»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-«А она мне так нравиться»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-«Мне тоже надо с кем-то играть»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-«Я сплю, а ты не спишь, да?»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-«Я с тобой не дружу»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-«А вы выгнали из подъезда мою собаку»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E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-«Нет, не много ошибок»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-«Я тоже умею играть»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-«Нет, я не обрывала твои цветы»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</w:t>
            </w:r>
            <w:proofErr w:type="gramEnd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должны отдать мне мяч»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-«Ребята, куда вы! Спасите меня!»(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-«Тогда попроси кого-нибудь другого»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I’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-«Мне очень приятно спать»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-«Это я сам в руки попался. Я и </w:t>
            </w:r>
            <w:proofErr w:type="gram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хотел</w:t>
            </w:r>
            <w:proofErr w:type="gramEnd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чтобы ты меня поймал»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-«Нет, мне не больно. Я просто съехал с перил»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-«Зато теперь он стал вкуснее»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-«Бери, я больше без разрешения не буду брать»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-«Простите, что помешал вам играть»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-«Я поступила плохо»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I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«Я не хотела ее разбивать»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-«Я хотела посмотреть, а она упала»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spellEnd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-«Тогда я отнесу ее в мастерскую»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-«Я сама куплю эту куклу»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-«Я тебе свою подарю»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-«Я в следующий раз этого не сделаю»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М’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</w:t>
            </w:r>
            <w:proofErr w:type="gramEnd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 и что. Ну и качайся»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-«Я и сам к тебе не приду»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-«Все равно там будет неинтересно»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-«Уже ночь. Я и так уже должна спать»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-«Ну, если нет денег, можешь не покупать»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-«Я </w:t>
            </w:r>
            <w:proofErr w:type="gram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правда маленький»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-«Ну ладно, ты выиграл»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</w:t>
            </w:r>
            <w:proofErr w:type="spellEnd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-«Посплю, а потом пойду гулять»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-«Я сам </w:t>
            </w:r>
            <w:proofErr w:type="gram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пойду</w:t>
            </w:r>
            <w:proofErr w:type="gramEnd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посплю»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-«Она сейчас высохнет. Высушится»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-«Когда ты уйдешь, я тоже покачаюсь» (</w:t>
            </w: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:rsidR="00D63F9F" w:rsidRDefault="00D63F9F">
      <w:pPr>
        <w:rPr>
          <w:lang w:val="en-US"/>
        </w:rPr>
      </w:pPr>
    </w:p>
    <w:p w:rsidR="00D63F9F" w:rsidRDefault="00D63F9F" w:rsidP="00D63F9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3F9F">
        <w:rPr>
          <w:rFonts w:ascii="Times New Roman" w:hAnsi="Times New Roman" w:cs="Times New Roman"/>
          <w:sz w:val="24"/>
          <w:szCs w:val="24"/>
        </w:rPr>
        <w:t xml:space="preserve">Так, ответ испытуемого в ситуации №14 «Подождем еще минут пять», </w:t>
      </w:r>
      <w:proofErr w:type="spellStart"/>
      <w:r w:rsidRPr="00D63F9F">
        <w:rPr>
          <w:rFonts w:ascii="Times New Roman" w:hAnsi="Times New Roman" w:cs="Times New Roman"/>
          <w:sz w:val="24"/>
          <w:szCs w:val="24"/>
        </w:rPr>
        <w:t>по</w:t>
      </w:r>
      <w:r w:rsidRPr="00D63F9F">
        <w:rPr>
          <w:rStyle w:val="a4"/>
          <w:rFonts w:ascii="Times New Roman" w:hAnsi="Times New Roman" w:cs="Times New Roman"/>
          <w:sz w:val="24"/>
          <w:szCs w:val="24"/>
        </w:rPr>
        <w:t>направлению</w:t>
      </w:r>
      <w:proofErr w:type="spellEnd"/>
      <w:r w:rsidRPr="00D63F9F">
        <w:rPr>
          <w:rStyle w:val="a4"/>
          <w:rFonts w:ascii="Times New Roman" w:hAnsi="Times New Roman" w:cs="Times New Roman"/>
          <w:sz w:val="24"/>
          <w:szCs w:val="24"/>
        </w:rPr>
        <w:t xml:space="preserve"> реакции</w:t>
      </w:r>
      <w:r w:rsidRPr="00D63F9F">
        <w:rPr>
          <w:rFonts w:ascii="Times New Roman" w:hAnsi="Times New Roman" w:cs="Times New Roman"/>
          <w:sz w:val="24"/>
          <w:szCs w:val="24"/>
        </w:rPr>
        <w:t xml:space="preserve"> является </w:t>
      </w:r>
      <w:proofErr w:type="spellStart"/>
      <w:r w:rsidRPr="00D63F9F">
        <w:rPr>
          <w:rFonts w:ascii="Times New Roman" w:hAnsi="Times New Roman" w:cs="Times New Roman"/>
          <w:sz w:val="24"/>
          <w:szCs w:val="24"/>
        </w:rPr>
        <w:t>импунитивным</w:t>
      </w:r>
      <w:proofErr w:type="spellEnd"/>
      <w:r w:rsidRPr="00D63F9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63F9F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D63F9F">
        <w:rPr>
          <w:rFonts w:ascii="Times New Roman" w:hAnsi="Times New Roman" w:cs="Times New Roman"/>
          <w:sz w:val="24"/>
          <w:szCs w:val="24"/>
        </w:rPr>
        <w:t>), а по </w:t>
      </w:r>
      <w:r w:rsidRPr="00D63F9F">
        <w:rPr>
          <w:rStyle w:val="a4"/>
          <w:rFonts w:ascii="Times New Roman" w:hAnsi="Times New Roman" w:cs="Times New Roman"/>
          <w:sz w:val="24"/>
          <w:szCs w:val="24"/>
        </w:rPr>
        <w:t>типу реакции</w:t>
      </w:r>
      <w:r w:rsidRPr="00D63F9F">
        <w:rPr>
          <w:rFonts w:ascii="Times New Roman" w:hAnsi="Times New Roman" w:cs="Times New Roman"/>
          <w:sz w:val="24"/>
          <w:szCs w:val="24"/>
        </w:rPr>
        <w:t> – «с фиксацией на удовлетворение потребности» (NP).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Сочетанию тех или иных двух вариантов присваивается собственное буквенное значение.</w:t>
      </w:r>
    </w:p>
    <w:p w:rsidR="00D63F9F" w:rsidRPr="00D63F9F" w:rsidRDefault="00D63F9F" w:rsidP="00D63F9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ответе с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экстрапунитивной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интропунитивной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импунитивной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реакцией доминирует идея препятствия, добавляется значок «прим» (Е’, I’, М’).</w:t>
      </w:r>
    </w:p>
    <w:p w:rsidR="00D63F9F" w:rsidRPr="00D63F9F" w:rsidRDefault="00D63F9F" w:rsidP="00D63F9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реакции «с фиксацией на самозащите» обозначается прописными буквами без значка (Е, I, M).</w:t>
      </w:r>
    </w:p>
    <w:p w:rsidR="00D63F9F" w:rsidRPr="00D63F9F" w:rsidRDefault="00D63F9F" w:rsidP="00D63F9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реакции «с фиксацией на удовлетворение потребности» обозначается строчными буквами (е,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63F9F" w:rsidRPr="00D63F9F" w:rsidRDefault="00D63F9F" w:rsidP="00D63F9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Экстра- и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интропунитивные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реакции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самозащитного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в ситуациях обвинения имеют еще два дополнительных варианта оценки, которые обозначаются символами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63F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D63F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I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Появление дополнительных вариантов подсчета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63F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D63F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I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обусловлено разделением ситуации теста на два типа. В ситуациях «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препятствия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реакция субъекта обычно направлена на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фрустрирующую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личность, а в ситуациях «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обвинения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она чаще является выражением протеста, отстаивания своей невиновности, отвержения обвинения или упрека, короче – настойчивого самооправдания.</w:t>
      </w:r>
    </w:p>
    <w:p w:rsidR="00D63F9F" w:rsidRDefault="00D63F9F" w:rsidP="00D63F9F">
      <w:pPr>
        <w:pStyle w:val="a3"/>
        <w:jc w:val="both"/>
      </w:pPr>
      <w:r>
        <w:t>Так как ответы бывают нередко в форме двух фраз или предложений, каждое из которых может, иметь несколько отличную функцию, то в случае необходимости их можно обозначить двумя соответствующими символами. </w:t>
      </w:r>
      <w:r>
        <w:rPr>
          <w:rStyle w:val="a4"/>
        </w:rPr>
        <w:t>Например</w:t>
      </w:r>
      <w:r>
        <w:t>, если испытуемый говорит: «Сожалею, что явился причиной всего этого беспокойства, но буду рад исправить положение», то это обозначение будет: </w:t>
      </w:r>
      <w:proofErr w:type="spellStart"/>
      <w:r>
        <w:rPr>
          <w:rStyle w:val="a5"/>
        </w:rPr>
        <w:t>Ii</w:t>
      </w:r>
      <w:proofErr w:type="spellEnd"/>
      <w:r>
        <w:t> . В большинстве случаев для оценки ответа достаточно одного счетного фактора.</w:t>
      </w:r>
    </w:p>
    <w:p w:rsidR="00D63F9F" w:rsidRDefault="00D63F9F" w:rsidP="00D63F9F">
      <w:pPr>
        <w:pStyle w:val="a3"/>
        <w:jc w:val="both"/>
      </w:pPr>
      <w:r>
        <w:t>Оценка большинства ответов зависит от одного фактора. Особый случай представляют взаимопроникающие или взаимосвязанные комбинации, используемые для ответов.</w:t>
      </w:r>
    </w:p>
    <w:p w:rsidR="00D63F9F" w:rsidRDefault="00D63F9F" w:rsidP="00D63F9F">
      <w:pPr>
        <w:pStyle w:val="a3"/>
        <w:jc w:val="both"/>
      </w:pPr>
      <w:r>
        <w:t>За основу подсчета всегда принимается явное значение слов субъекта и так как ответы нередко бывают в форме двух фраз или предложений, каждая из которых может иметь отличную функцию, то можно устанавливать за одной группой слов одну счетную величину, а за другой – другую.</w:t>
      </w:r>
    </w:p>
    <w:p w:rsidR="00D63F9F" w:rsidRDefault="00D63F9F" w:rsidP="00D63F9F">
      <w:pPr>
        <w:pStyle w:val="a3"/>
        <w:jc w:val="both"/>
      </w:pPr>
      <w:r>
        <w:t xml:space="preserve">Полученные данные в виде буквенных выражений (Е, I, М, Е’, М’, I ’, е, </w:t>
      </w:r>
      <w:proofErr w:type="spellStart"/>
      <w:r>
        <w:t>i</w:t>
      </w:r>
      <w:proofErr w:type="spellEnd"/>
      <w:r>
        <w:t xml:space="preserve">, </w:t>
      </w:r>
      <w:proofErr w:type="spellStart"/>
      <w:r>
        <w:t>m</w:t>
      </w:r>
      <w:proofErr w:type="spellEnd"/>
      <w:r>
        <w:t>) выносятся в таблицу.</w:t>
      </w:r>
    </w:p>
    <w:p w:rsidR="00D63F9F" w:rsidRDefault="00D63F9F" w:rsidP="00D63F9F">
      <w:pPr>
        <w:pStyle w:val="a3"/>
        <w:jc w:val="both"/>
      </w:pPr>
      <w:r>
        <w:t>Далее вычисляется GCR – </w:t>
      </w:r>
      <w:r>
        <w:rPr>
          <w:rStyle w:val="a4"/>
        </w:rPr>
        <w:t xml:space="preserve">коэффициент групповой </w:t>
      </w:r>
      <w:proofErr w:type="spellStart"/>
      <w:r>
        <w:rPr>
          <w:rStyle w:val="a4"/>
        </w:rPr>
        <w:t>конформности</w:t>
      </w:r>
      <w:proofErr w:type="spellEnd"/>
      <w:r>
        <w:t>, или, иначе говоря, мера индивидуальной адаптации субъекта к своему социальному окружению. Он определяется путем сравнения ответов испытуемого со стандартными величинами, полученными путем статистического подсчета. Ситуаций, которые используются для сравнения, всего 14. Их значения представлены в таблице. В детском варианте количество ситуаций другое.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Общая таблица GCR для детей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788"/>
        <w:gridCol w:w="1287"/>
        <w:gridCol w:w="1287"/>
        <w:gridCol w:w="1287"/>
        <w:gridCol w:w="1287"/>
      </w:tblGrid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ситуации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Возрастные группы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6-7 лет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8-9 лет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10-11 лет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12-13 лет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</w:t>
            </w:r>
            <w:proofErr w:type="spell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Е; М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I/i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I/i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М’/Е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I/</w:t>
            </w:r>
            <w:proofErr w:type="spell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spellEnd"/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М’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М’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М’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М’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I’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Е’; М’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М’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М’/Е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М’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е; </w:t>
            </w:r>
            <w:proofErr w:type="spell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spellEnd"/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Е; 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Е; 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ситуаций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ситуаций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ситуаций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ситуаций</w:t>
            </w:r>
          </w:p>
        </w:tc>
      </w:tr>
    </w:tbl>
    <w:p w:rsidR="00D63F9F" w:rsidRDefault="00D63F9F" w:rsidP="00D63F9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63F9F" w:rsidRPr="00D63F9F" w:rsidRDefault="00D63F9F" w:rsidP="00D63F9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ответ испытуемого идентичен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стандартному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ставится знак «+».</w:t>
      </w:r>
    </w:p>
    <w:p w:rsidR="00D63F9F" w:rsidRPr="00D63F9F" w:rsidRDefault="00D63F9F" w:rsidP="00D63F9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в качестве стандартного ответа даются два типа ответов на ситуацию, то достаточно, чтобы хотя бы один из ответов испытуемого совпадал со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стандартным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этом случае ответ также отмечается знаком «+».</w:t>
      </w:r>
    </w:p>
    <w:p w:rsidR="00D63F9F" w:rsidRPr="00D63F9F" w:rsidRDefault="00D63F9F" w:rsidP="00D63F9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ответ субъекта дает двойную оценку, и одна из них соответствует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стандартному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он оценивается в 0,5 балла.</w:t>
      </w:r>
    </w:p>
    <w:p w:rsidR="00D63F9F" w:rsidRPr="00D63F9F" w:rsidRDefault="00D63F9F" w:rsidP="00D63F9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же ответ не соответствует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стандартному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, его обозначают знаком «-».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суммируются, считая каждый плюс за единицу, а минус за ноль. Затем, исходя из 14 ситуаций (которые принимаются за 100%), вычисляется процентная величина </w:t>
      </w:r>
      <w:r w:rsidRPr="00D6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GCR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испытуемого.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 для пересчета в проценты GCR для детей 8-12 лет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34"/>
        <w:gridCol w:w="942"/>
        <w:gridCol w:w="534"/>
        <w:gridCol w:w="942"/>
        <w:gridCol w:w="534"/>
        <w:gridCol w:w="942"/>
      </w:tblGrid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GCR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GCR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GCR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3F9F" w:rsidRPr="00D63F9F" w:rsidRDefault="00D63F9F" w:rsidP="00D63F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 для пересчета в проценты GCR для детей 12-13 лет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34"/>
        <w:gridCol w:w="942"/>
        <w:gridCol w:w="534"/>
        <w:gridCol w:w="942"/>
        <w:gridCol w:w="534"/>
        <w:gridCol w:w="942"/>
      </w:tblGrid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GCR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GCR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GCR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3F9F" w:rsidRDefault="00D63F9F" w:rsidP="00D63F9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63F9F" w:rsidRPr="00D63F9F" w:rsidRDefault="00D63F9F" w:rsidP="00D63F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Количественная величина </w:t>
      </w:r>
      <w:r w:rsidRPr="00D6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GCR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может рассматриваться в качестве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меры индивидуальной адаптации субъекта к своему социальному окружению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Следующий этап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заполнение таблицы профилей. Осуществляется на основании листа ответов испытуемого. Подсчитывается, сколько раз встречается каждый из 6 факторов, каждому появлению фактора присваивается один балл. Если же ответ испытуемого оценен при помощи нескольких счетных факторов, то каждому фактору придается равное значение.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если ответ был оценен «</w:t>
      </w:r>
      <w:r w:rsidRPr="00D6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», то значение «</w:t>
      </w:r>
      <w:r w:rsidRPr="00D6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» будет равняться 0,5 и «</w:t>
      </w:r>
      <w:r w:rsidRPr="00D6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соответственно, тоже 0,5 балла.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Полученные числа заносятся в таблицу. Когда таблица заполнена, цифры суммируются в колонки и строчки, а затем вычисляется процентное содержание каждой полученной суммы.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 профилей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37"/>
        <w:gridCol w:w="360"/>
        <w:gridCol w:w="334"/>
        <w:gridCol w:w="320"/>
        <w:gridCol w:w="637"/>
        <w:gridCol w:w="200"/>
      </w:tblGrid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OD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ED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NP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3F9F" w:rsidRPr="00D63F9F" w:rsidRDefault="00D63F9F" w:rsidP="00D63F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 для пересчета баллов профилей в проценты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48"/>
        <w:gridCol w:w="942"/>
        <w:gridCol w:w="548"/>
        <w:gridCol w:w="942"/>
        <w:gridCol w:w="548"/>
        <w:gridCol w:w="942"/>
      </w:tblGrid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77,1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D63F9F" w:rsidRPr="00D63F9F" w:rsidTr="00D63F9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vAlign w:val="center"/>
            <w:hideMark/>
          </w:tcPr>
          <w:p w:rsidR="00D63F9F" w:rsidRPr="00D63F9F" w:rsidRDefault="00D63F9F" w:rsidP="00D63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Полученное таким образом процентное отношение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I, M, OD, ED, NP, представляет выраженные в количественной форме особенности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фрустрационных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реакций испытуемого.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профиля числовых данных составляются три основных и один дополнительный образец.</w:t>
      </w:r>
    </w:p>
    <w:p w:rsidR="00D63F9F" w:rsidRPr="00D63F9F" w:rsidRDefault="00D63F9F" w:rsidP="00D63F9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образец выражает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относительную частоту разных направлений ответа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независимо от его типа.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Экстрапунитивные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интропунитивные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импунитивные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располагаются в порядке их убывающей частоты. Например, частоты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14, I – 6, М – 4, записываются Е &gt; I &gt; М.</w:t>
      </w:r>
    </w:p>
    <w:p w:rsidR="00D63F9F" w:rsidRPr="00D63F9F" w:rsidRDefault="00D63F9F" w:rsidP="00D63F9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образец выражает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относительную частоту типов ответов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независимо от их направлений. Записываются знаковые символы так же, как и в предыдущем 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случае. Например, мы получили ОД – 10, ED – 6,NP – 8. Записываются: OD &gt; NP &gt; ED.</w:t>
      </w:r>
    </w:p>
    <w:p w:rsidR="00D63F9F" w:rsidRPr="00D63F9F" w:rsidRDefault="00D63F9F" w:rsidP="00D63F9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образец выражает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относительную частоту трех наиболее часто встречающихся факторов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независимо от типа и направления ответа. Записываются, например, Е &gt;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’ &gt; М.</w:t>
      </w:r>
    </w:p>
    <w:p w:rsidR="00D63F9F" w:rsidRPr="00D63F9F" w:rsidRDefault="00D63F9F" w:rsidP="00D63F9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Четвертый дополнительный образец включает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сравнение ответов</w:t>
      </w:r>
      <w:proofErr w:type="gramStart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Е</w:t>
      </w:r>
      <w:proofErr w:type="gramEnd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I в ситуациях «препятствия» и ситуациях «обвинения»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. Сумма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I рассчитывается в процентах, исходя также из 24, но поскольку только 8 (или 1/3) тестовых ситуаций позволяют подсчет Е и I, то максимальный процент таких ответов будет составлять 33%. Для целей интерпретации полученные проценты могут быть сравнены с этим максимальным числом.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3F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 Розенцвейга (детский вариант) интерпретация результатов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Первый этап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интерпретации заключается в изучении GCR, уровня социальной адаптации испытуемого. Анализируя полученные данные, можно предположить, что испытуемый, имеющий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низкий процент GCR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, часто конфликтует с окружающими, поскольку недостаточно адаптирован к своему социальному окружению.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Данные, касающиеся степени социальной адаптации испытуемого, могут быть получены с помощью повторного исследования, которое заключается в следующем: испытуемому повторно предъявляются рисунки, с просьбой дать в каждом задании такой ответ, </w:t>
      </w:r>
      <w:proofErr w:type="gram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его мнению было бы нужно дать в этом случае, т. е. «правильный», «эталонный» ответ. «Индекс рассогласования» ответов испытуемого в первом и во втором случаях дает дополнительную информацию о показателе «степени социальной адаптации».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втором этапе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изучаются полученные оценки шести факторов в таблице профилей. Выявляются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устойчивые характеристики </w:t>
      </w:r>
      <w:proofErr w:type="spellStart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фрустрационных</w:t>
      </w:r>
      <w:proofErr w:type="spellEnd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реакций испытуемого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стереотипы эмоционального реагирования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формируются в процессе развития, воспитания и становления человека и составляют одну из характеристик его индивидуальности. Реакции испытуемого могут быть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направлены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proofErr w:type="spellEnd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окружающую его среду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выражаясь в форме различных требований к ней, либо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самого себя как виновника происходящего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человек может занять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своеобразную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примиренческую</w:t>
      </w:r>
      <w:proofErr w:type="spellEnd"/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позицию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Так, например, если в исследовании мы получаем у испытуемого оценку М – нормальную, Е – очень высокую и I – очень низкую, то на основании этого можно сказать, что субъект в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фрустрационной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 будет с повышенной частотой отвечать в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экстрапунитивной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манере и очень редко в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интропунитивной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 есть, можно сказать, что он предъявляет повышенные требования к окружающим, и это может служить признаком неадекватной самооценки.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Оценки, касающиеся типов реакций, имеют разный смысл.</w:t>
      </w:r>
    </w:p>
    <w:p w:rsidR="00D63F9F" w:rsidRPr="00D63F9F" w:rsidRDefault="00D63F9F" w:rsidP="00D63F9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 </w:t>
      </w:r>
      <w:r w:rsidRPr="00D6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OD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(тип реакции «с фиксацией на препятствии») показывает, в какой степени препятствие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фрустрирует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субъекта. Так, если мы получили повышенную оценку OD, то это говорит о том, что во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фрустрационных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ситуациях у субъекта преобладает более чем нормально идея препятствия.</w:t>
      </w:r>
    </w:p>
    <w:p w:rsidR="00D63F9F" w:rsidRPr="00D63F9F" w:rsidRDefault="00D63F9F" w:rsidP="00D63F9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 </w:t>
      </w:r>
      <w:r w:rsidRPr="00D6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ED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(тип реакции «с фиксацией на самозащите») означает силу или слабость «Я» личности. Повышение ED означает слабую, уязвимую личность. Реакции субъекта сосредоточены на защите своего «Я».</w:t>
      </w:r>
    </w:p>
    <w:p w:rsidR="00D63F9F" w:rsidRPr="00D63F9F" w:rsidRDefault="00D63F9F" w:rsidP="00D63F9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 </w:t>
      </w:r>
      <w:r w:rsidRPr="00D6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NP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признак адекватного реагирования, показатель той степени, в которой субъект может разрешать </w:t>
      </w:r>
      <w:proofErr w:type="spellStart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фрустрационные</w:t>
      </w:r>
      <w:proofErr w:type="spellEnd"/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Третий этап интерпретации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изучение тенденций. Изучение тенденций может иметь большое значение в понимании отношения испытуемого к своим собственным реакциям.</w:t>
      </w:r>
    </w:p>
    <w:p w:rsidR="00D63F9F" w:rsidRPr="00D63F9F" w:rsidRDefault="00D63F9F" w:rsidP="00D63F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можно добавить, что на основании протокола обследования можно сделать выводы относительно некоторых аспектов адаптации испытуемого к своему социальному окружению. Методика ни в коем случае не дает материала для заключений о структуре личности. Можно лишь с большей долей вероятности прогнозировать </w:t>
      </w:r>
      <w:r w:rsidRPr="00D63F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эмоциональные реакции испытуемого на различные трудности или помехи</w:t>
      </w:r>
      <w:r w:rsidRPr="00D63F9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встают на пути к удовлетворению потребности, к достижению цели.</w:t>
      </w:r>
    </w:p>
    <w:p w:rsidR="00D63F9F" w:rsidRPr="00D63F9F" w:rsidRDefault="00D63F9F" w:rsidP="00D63F9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63F9F" w:rsidRPr="00D63F9F" w:rsidSect="00593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A6C02"/>
    <w:multiLevelType w:val="multilevel"/>
    <w:tmpl w:val="AB6A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56168A"/>
    <w:multiLevelType w:val="multilevel"/>
    <w:tmpl w:val="B3B8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5044DF"/>
    <w:multiLevelType w:val="multilevel"/>
    <w:tmpl w:val="B1A46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6849F3"/>
    <w:multiLevelType w:val="multilevel"/>
    <w:tmpl w:val="7A06C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26447F"/>
    <w:multiLevelType w:val="multilevel"/>
    <w:tmpl w:val="0428E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474D43"/>
    <w:multiLevelType w:val="multilevel"/>
    <w:tmpl w:val="9C24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47177C"/>
    <w:multiLevelType w:val="multilevel"/>
    <w:tmpl w:val="5DA05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B86212"/>
    <w:multiLevelType w:val="multilevel"/>
    <w:tmpl w:val="178E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D63F9F"/>
    <w:rsid w:val="00593E4B"/>
    <w:rsid w:val="00D6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E4B"/>
  </w:style>
  <w:style w:type="paragraph" w:styleId="2">
    <w:name w:val="heading 2"/>
    <w:basedOn w:val="a"/>
    <w:link w:val="20"/>
    <w:uiPriority w:val="9"/>
    <w:qFormat/>
    <w:rsid w:val="00D63F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3F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3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63F9F"/>
    <w:rPr>
      <w:i/>
      <w:iCs/>
    </w:rPr>
  </w:style>
  <w:style w:type="character" w:styleId="a5">
    <w:name w:val="Strong"/>
    <w:basedOn w:val="a0"/>
    <w:uiPriority w:val="22"/>
    <w:qFormat/>
    <w:rsid w:val="00D63F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40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0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2047</Words>
  <Characters>11671</Characters>
  <Application>Microsoft Office Word</Application>
  <DocSecurity>0</DocSecurity>
  <Lines>97</Lines>
  <Paragraphs>27</Paragraphs>
  <ScaleCrop>false</ScaleCrop>
  <Company/>
  <LinksUpToDate>false</LinksUpToDate>
  <CharactersWithSpaces>13691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2021-01-04T15:16:00Z</dcterms:created>
  <dcterms:modified xsi:type="dcterms:W3CDTF">2021-01-04T15:23:00Z</dcterms:modified>
</cp:coreProperties>
</file>